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ind w:left="357" w:hanging="357"/>
        <w:rPr>
          <w:rFonts w:hint="eastAsia"/>
        </w:rPr>
      </w:pPr>
    </w:p>
    <w:p>
      <w:pPr>
        <w:pStyle w:val="4"/>
        <w:numPr>
          <w:ilvl w:val="0"/>
          <w:numId w:val="1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个人简介：</w:t>
      </w:r>
    </w:p>
    <w:p>
      <w:pPr>
        <w:pStyle w:val="4"/>
        <w:spacing w:before="0" w:beforeAutospacing="0" w:after="0" w:afterAutospacing="0"/>
        <w:ind w:left="418"/>
        <w:rPr>
          <w:rFonts w:ascii="Times New Roman" w:hAnsi="Times New Roman" w:cs="Times New Roman"/>
          <w:color w:val="333333"/>
          <w:sz w:val="21"/>
          <w:szCs w:val="21"/>
        </w:rPr>
      </w:pPr>
      <w:bookmarkStart w:id="0" w:name="OLE_LINK11"/>
      <w:bookmarkEnd w:id="0"/>
      <w:bookmarkStart w:id="1" w:name="OLE_LINK14"/>
      <w:bookmarkEnd w:id="1"/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沈耀国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男</w:t>
      </w:r>
      <w:r>
        <w:rPr>
          <w:rFonts w:ascii="Times New Roman" w:hAnsi="Times New Roman" w:cs="Times New Roman"/>
          <w:sz w:val="21"/>
          <w:szCs w:val="21"/>
        </w:rPr>
        <w:t>，201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8</w:t>
      </w:r>
      <w:r>
        <w:rPr>
          <w:rFonts w:ascii="Times New Roman" w:hAnsi="Times New Roman" w:cs="Times New Roman"/>
          <w:sz w:val="21"/>
          <w:szCs w:val="21"/>
        </w:rPr>
        <w:t>年获得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中国科学院大学工学</w:t>
      </w:r>
      <w:r>
        <w:rPr>
          <w:rFonts w:ascii="Times New Roman" w:hAnsi="Times New Roman" w:cs="Times New Roman"/>
          <w:sz w:val="21"/>
          <w:szCs w:val="21"/>
        </w:rPr>
        <w:t>博士学位，现为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闽江学院物理与电子息息工程学院副教授，2020年获闽都学者骨干人才，2021年入选福建省高层次C类人才</w:t>
      </w:r>
      <w:r>
        <w:rPr>
          <w:rFonts w:ascii="Times New Roman" w:hAnsi="Times New Roman" w:cs="Times New Roman"/>
          <w:sz w:val="21"/>
          <w:szCs w:val="21"/>
        </w:rPr>
        <w:t>。主要研究方向为</w:t>
      </w:r>
      <w:r>
        <w:rPr>
          <w:rFonts w:hint="eastAsia" w:ascii="Times New Roman" w:hAnsi="Times New Roman" w:cs="Times New Roman"/>
          <w:sz w:val="21"/>
          <w:szCs w:val="21"/>
        </w:rPr>
        <w:t>光电功能晶体</w:t>
      </w:r>
      <w:r>
        <w:rPr>
          <w:rFonts w:ascii="Times New Roman" w:hAnsi="Times New Roman" w:cs="Times New Roman"/>
          <w:sz w:val="21"/>
          <w:szCs w:val="21"/>
        </w:rPr>
        <w:t>，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以第一或通讯</w:t>
      </w:r>
      <w:r>
        <w:rPr>
          <w:rFonts w:ascii="Times New Roman" w:hAnsi="Times New Roman" w:cs="Times New Roman"/>
          <w:sz w:val="21"/>
          <w:szCs w:val="21"/>
        </w:rPr>
        <w:t>在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Coordination Chemistry Reviews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://e.so.com/search/eclk?p=c120GWu6a4SJ4yUEZqmraWNHVl2NU2P15l4jXU3aUHy-zmYTHaQaw6c3Cwd5if96IbTXQdA2WZwnk0uXQYqkGh65BmiHjvwMXAZsPOQHpf5L3ZYBtTnoMWItvJB1kF9mOC9pc8iT4JRraYTC7rkfFA1BIdRtbmXWHiNxfDIvbQCA9vbnOpZ1oMZRNLwuNPoqgmTwROMwY_yTNDiOg3WwvVr8PJ3IMyskMB_3pMJWdGmS8y8XZIe1muhjVs41qsDvwzcCys0YvNd0ZR6IDj278zU1TDRN_CIKVNFn-q_CD1MlQBiuTEvYDYvlYsDrtl15_NDs3ZPRJPquB79tl30EsjEkaeeGfNco3M_mEixnz_Y7CHLCafcLYLlZN3Q2af84b4AW5KwrBrSWGPDpFlWtaa1nkzR79ihF-iKyElNQPEUuUkuoB8heGFPkJI0guELGWIVg9x80yQvRfOyXgF6HGa_9oH_oBQJFYqQZSGk4VDTZGN8CNI8tg9j7skLw5Ay0NLmy1xYEGx0B8w086XqtsLQJBp9f707Rt4q7WKH2KHzVNsXBcJi55J67O1UXxo76j3JmKWLiAg4OINfPSsYda3LkKS5QGXzq1_r9Kbr4mrkGYlAee9nKi8V82FA77qC7s55TfUSdBm2BO_UVSYSM6xGV1ZXIqBN50Z3nv90joGwPOcjnbw9dv9H77rfxE48tQUFokTCFfDsFQLJ3bfOdEklvJkK2qr_rjPH4EQqJGMRqnFiGlOJOZ-cpmcykfcTnvPGmSD2M76H17dckYqcSxnSCVQ3bd_0uu53BhiIIxGAcYeNDBAmJjXIXph0fixa75GtB2RYRSzHryKXAQkdxSNyObBMjf1iatDC1b3FiXKdqnwCX31BiPsLYhC3796nq20BFwLc_OA&amp;ns=0&amp;v=2&amp;at=AWNoZW1pc3RyeSBvZiBtYXRlcmlhbHMC5oqV56i_X-mmlumhtQ&amp;aurl=aHR0cHM6Ly93d3cuaGFvcWlrYW4uY29tL3NjaS8wODk3NDc1Ni8&amp;sig=1f1f&amp;bt=1undefined&amp;ud=1685430855927" \t "https://www.so.com/_blank" </w:instrTex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hemistry of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M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aterials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 w:eastAsia="zh-CN"/>
        </w:rPr>
        <w:t>Inorganic Chemistry Frontiers</w:t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instrText xml:space="preserve"> HYPERLINK "https://www.so.com/link?m=eAS58sgqbtsH99HMSQW9VZNfk/MlTwTGPZ+y4QZ/JJmpUHiKcHTWmn/Y/nusOVJ+x6h09Q7xQi91oT5qWRurVj9XwIQdicLwuUfC1mQDo3HwPUBCDz4shnKyMmHeWXAvSCVqB7x2bQNsVzNELuQ+iVAFNoMBQuPTcjI2H2g==" \t "https://www.so.com/_blank" </w:instrTex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Journal of Materials Chemistry C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、</w: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://e.so.com/search/eclk?p=167a4EmrdrBZkYy9LwWZ13NUyio8wNaZ6Fg90zVYr0jjpZeLZb84rom9UgUGB64X21Mt9bas-0JZjj3UJUnOrJY5tH7pBka7DFUdqAVWGpSna59Wy6bO9uBRmJIan5w5aANpbt9lufL0ub1VrElzrXEj8C7olReOJ7dBM8_i9id9SXfjBkdo22fjW-1SyhbityLLBNitvGTq5lMkMsbNVteGWOvQn8xQl3AEjFN2x3ruImB4I3gBvym6swn56fzW7bH0pji4A_PA18-vlBQQSDVS5LZAIeRkXMScR-Cpf1k7eEoq5bEIMT46FXRDnywAXzBCLHFrro24FKv5wZRffosuD8Ao0iQXhdyck-G4Uk2kv5L8R0UOoJxByiY6_neXicJanV7oCyDZ43uwJESVHQ0CNuN-JhYDCXV4Sp5HTgJPOT_sULyMzCCNjfn5GbbvrRCZ9jcxJc4cxb-ctKs_7brQDus0uOzhLQW8wuyFw7q6_uXGkwye7dYCOzKqdvNQAB04JfcfG5EJHqP_O-T80950eTBOd-gAkN63Tzm4VmsLciBFLqEby6Sve1U5FtvlQyXh58lWl_kI73865i3ubhG3Nwcf5_bf5lziEgxlM191cmV7rubx-1pzGSYk1dqyib8geS8iL5FESPcEJSaItDeeHlP774_4Bkj2oGyhR3yXV2EepybmmpN0OgSIakfQYGUk3dtlVEuEuqYbUUnhp2idBB453MMxIlKdGKsayiE-DMSNX1j7gi5IATzM8jXkjfTa2r74s9f_RLMqCm_62-SpK7yXPUIrmKKMFdOyt39DdiW1W6q-XmXKPHw0gikgEBXsEU5ticEW_PDLYREcPKnYcqcGKfl58PKeGeUVHsD7Hxe_qpLdp35KaDn85FWEe4P5_blMNdA7&amp;ns=0&amp;v=2&amp;at=AWNyeXN0YWwgZ3Jvd3RoICYgZGVzaWduAl_mipXnqL_lhaXlj6M&amp;aurl=aHR0cHM6Ly93d3cueW91ZmFiaWFvLmNvbS9zY2kvMTUyODc0ODMv&amp;sig=7ac4&amp;bt=1undefined&amp;ud=1685430992426" \t "https://www.so.com/_blank" </w:instrTex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rystal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G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 xml:space="preserve">rowth &amp;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D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esign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>等期刊发表SCI论文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20</w:t>
      </w:r>
      <w:r>
        <w:rPr>
          <w:rFonts w:ascii="Times New Roman" w:hAnsi="Times New Roman" w:cs="Times New Roman"/>
          <w:sz w:val="21"/>
          <w:szCs w:val="21"/>
        </w:rPr>
        <w:t>余篇。</w:t>
      </w:r>
      <w:bookmarkStart w:id="6" w:name="_GoBack"/>
      <w:bookmarkEnd w:id="6"/>
    </w:p>
    <w:p>
      <w:pPr>
        <w:pStyle w:val="4"/>
        <w:numPr>
          <w:ilvl w:val="0"/>
          <w:numId w:val="2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研究方向：</w:t>
      </w:r>
    </w:p>
    <w:p>
      <w:pPr>
        <w:pStyle w:val="4"/>
        <w:spacing w:before="0" w:beforeAutospacing="0" w:after="0" w:afterAutospacing="0"/>
        <w:ind w:left="418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光电功能晶体</w:t>
      </w:r>
    </w:p>
    <w:p>
      <w:pPr>
        <w:pStyle w:val="4"/>
        <w:numPr>
          <w:ilvl w:val="0"/>
          <w:numId w:val="3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代表性论文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Y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.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G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Y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G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Ma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G.F. Dong, H.L. Yu, </w:t>
      </w:r>
      <w:r>
        <w:rPr>
          <w:rFonts w:ascii="Times New Roman" w:hAnsi="Times New Roman" w:eastAsia="宋体" w:cs="Times New Roman"/>
          <w:szCs w:val="21"/>
        </w:rPr>
        <w:t xml:space="preserve">and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J.H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Luo</w:t>
      </w:r>
      <w:r>
        <w:rPr>
          <w:rFonts w:ascii="Times New Roman" w:hAnsi="Times New Roman" w:eastAsia="宋体" w:cs="Times New Roman"/>
          <w:szCs w:val="21"/>
        </w:rPr>
        <w:t>, “</w:t>
      </w:r>
      <w:r>
        <w:rPr>
          <w:rFonts w:hint="default" w:ascii="Times New Roman" w:hAnsi="Times New Roman" w:eastAsia="宋体" w:cs="Times New Roman"/>
          <w:szCs w:val="21"/>
          <w:lang w:val="en-US"/>
        </w:rPr>
        <w:fldChar w:fldCharType="begin"/>
      </w:r>
      <w:r>
        <w:rPr>
          <w:rFonts w:hint="default" w:ascii="Times New Roman" w:hAnsi="Times New Roman" w:eastAsia="宋体" w:cs="Times New Roman"/>
          <w:szCs w:val="21"/>
          <w:lang w:val="en-US"/>
        </w:rPr>
        <w:instrText xml:space="preserve"> HYPERLINK "https://www.webofscience.com/wos/woscc/full-record/WOS:000941116400001" </w:instrText>
      </w:r>
      <w:r>
        <w:rPr>
          <w:rFonts w:hint="default" w:ascii="Times New Roman" w:hAnsi="Times New Roman" w:eastAsia="宋体" w:cs="Times New Roman"/>
          <w:szCs w:val="21"/>
          <w:lang w:val="en-US"/>
        </w:rPr>
        <w:fldChar w:fldCharType="separate"/>
      </w:r>
      <w:r>
        <w:rPr>
          <w:rFonts w:hint="default" w:ascii="Times New Roman" w:hAnsi="Times New Roman" w:eastAsia="宋体" w:cs="Times New Roman"/>
          <w:szCs w:val="21"/>
          <w:lang w:val="en-US"/>
        </w:rPr>
        <w:t>β-(C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3</w:t>
      </w:r>
      <w:r>
        <w:rPr>
          <w:rFonts w:hint="default" w:ascii="Times New Roman" w:hAnsi="Times New Roman" w:eastAsia="宋体" w:cs="Times New Roman"/>
          <w:szCs w:val="21"/>
          <w:lang w:val="en-US"/>
        </w:rPr>
        <w:t>H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7</w:t>
      </w:r>
      <w:r>
        <w:rPr>
          <w:rFonts w:hint="default" w:ascii="Times New Roman" w:hAnsi="Times New Roman" w:eastAsia="宋体" w:cs="Times New Roman"/>
          <w:szCs w:val="21"/>
          <w:lang w:val="en-US"/>
        </w:rPr>
        <w:t>N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6</w:t>
      </w:r>
      <w:r>
        <w:rPr>
          <w:rFonts w:hint="default" w:ascii="Times New Roman" w:hAnsi="Times New Roman" w:eastAsia="宋体" w:cs="Times New Roman"/>
          <w:szCs w:val="21"/>
          <w:lang w:val="en-US"/>
        </w:rPr>
        <w:t>)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2</w:t>
      </w:r>
      <w:r>
        <w:rPr>
          <w:rFonts w:hint="default" w:ascii="Times New Roman" w:hAnsi="Times New Roman" w:eastAsia="宋体" w:cs="Times New Roman"/>
          <w:szCs w:val="21"/>
          <w:lang w:val="en-US"/>
        </w:rPr>
        <w:t>Cl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2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·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Cs w:val="21"/>
          <w:lang w:val="en-US"/>
        </w:rPr>
        <w:t xml:space="preserve"> and (C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3</w:t>
      </w:r>
      <w:r>
        <w:rPr>
          <w:rFonts w:hint="default" w:ascii="Times New Roman" w:hAnsi="Times New Roman" w:eastAsia="宋体" w:cs="Times New Roman"/>
          <w:szCs w:val="21"/>
          <w:lang w:val="en-US"/>
        </w:rPr>
        <w:t>H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7</w:t>
      </w:r>
      <w:r>
        <w:rPr>
          <w:rFonts w:hint="default" w:ascii="Times New Roman" w:hAnsi="Times New Roman" w:eastAsia="宋体" w:cs="Times New Roman"/>
          <w:szCs w:val="21"/>
          <w:lang w:val="en-US"/>
        </w:rPr>
        <w:t>N</w:t>
      </w:r>
      <w:r>
        <w:rPr>
          <w:rFonts w:hint="default" w:ascii="Times New Roman" w:hAnsi="Times New Roman" w:eastAsia="宋体" w:cs="Times New Roman"/>
          <w:szCs w:val="21"/>
          <w:vertAlign w:val="subscript"/>
          <w:lang w:val="en-US"/>
        </w:rPr>
        <w:t>6</w:t>
      </w:r>
      <w:r>
        <w:rPr>
          <w:rFonts w:hint="default" w:ascii="Times New Roman" w:hAnsi="Times New Roman" w:eastAsia="宋体" w:cs="Times New Roman"/>
          <w:szCs w:val="21"/>
          <w:lang w:val="en-US"/>
        </w:rPr>
        <w:t>)F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·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szCs w:val="21"/>
          <w:lang w:val="en-US"/>
        </w:rPr>
        <w:t>: two UV birefringent crystals induced by uniformly aligned structural groups</w:t>
      </w:r>
      <w:r>
        <w:rPr>
          <w:rFonts w:hint="default" w:ascii="Times New Roman" w:hAnsi="Times New Roman" w:eastAsia="宋体" w:cs="Times New Roman"/>
          <w:szCs w:val="21"/>
          <w:lang w:val="en-US"/>
        </w:rPr>
        <w:fldChar w:fldCharType="end"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,</w:t>
      </w:r>
      <w:r>
        <w:rPr>
          <w:rFonts w:ascii="Times New Roman" w:hAnsi="Times New Roman" w:eastAsia="宋体" w:cs="Times New Roman"/>
          <w:szCs w:val="21"/>
        </w:rPr>
        <w:t xml:space="preserve">” </w:t>
      </w:r>
      <w:r>
        <w:rPr>
          <w:rFonts w:hint="default" w:ascii="Times New Roman" w:hAnsi="Times New Roman" w:eastAsia="宋体" w:cs="Times New Roman"/>
          <w:i/>
          <w:iCs/>
          <w:szCs w:val="21"/>
          <w:lang w:val="en-US" w:eastAsia="zh-CN"/>
        </w:rPr>
        <w:t>Inorganic Chemistry</w:t>
      </w:r>
      <w:r>
        <w:rPr>
          <w:rFonts w:hint="eastAsia" w:ascii="Times New Roman" w:hAnsi="Times New Roman" w:eastAsia="宋体" w:cs="Times New Roman"/>
          <w:i/>
          <w:iCs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Cs w:val="21"/>
          <w:lang w:val="en-US" w:eastAsia="zh-CN"/>
        </w:rPr>
        <w:t>Frontiers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2022-2029</w:t>
      </w:r>
      <w:r>
        <w:rPr>
          <w:rFonts w:ascii="Times New Roman" w:hAnsi="Times New Roman" w:eastAsia="宋体" w:cs="Times New Roman"/>
          <w:szCs w:val="21"/>
        </w:rPr>
        <w:t>, 202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</w:t>
      </w:r>
      <w:r>
        <w:rPr>
          <w:rFonts w:ascii="Times New Roman" w:hAnsi="Times New Roman" w:eastAsia="宋体" w:cs="Times New Roman"/>
          <w:szCs w:val="21"/>
        </w:rPr>
        <w:t>. (IF=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7.779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Y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.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G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W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Y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T</w:t>
      </w:r>
      <w:r>
        <w:rPr>
          <w:rFonts w:ascii="Times New Roman" w:hAnsi="Times New Roman" w:eastAsia="宋体" w:cs="Times New Roman"/>
          <w:szCs w:val="21"/>
        </w:rPr>
        <w:t xml:space="preserve">ang, and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X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X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Lin</w:t>
      </w:r>
      <w:r>
        <w:rPr>
          <w:rFonts w:ascii="Times New Roman" w:hAnsi="Times New Roman" w:eastAsia="宋体" w:cs="Times New Roman"/>
          <w:szCs w:val="21"/>
        </w:rPr>
        <w:t>, “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Advances in second-order nonlinear optical sulfates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,</w:t>
      </w:r>
      <w:r>
        <w:rPr>
          <w:rFonts w:ascii="Times New Roman" w:hAnsi="Times New Roman" w:eastAsia="宋体" w:cs="Times New Roman"/>
          <w:szCs w:val="21"/>
        </w:rPr>
        <w:t xml:space="preserve">” </w:t>
      </w:r>
      <w:r>
        <w:rPr>
          <w:rFonts w:hint="default" w:ascii="Times New Roman" w:hAnsi="Times New Roman" w:eastAsia="宋体" w:cs="Times New Roman"/>
          <w:i/>
          <w:iCs/>
          <w:szCs w:val="21"/>
          <w:lang w:val="en-US" w:eastAsia="zh-CN"/>
        </w:rPr>
        <w:t>Coordination Chemistry Reviews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459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214443</w:t>
      </w:r>
      <w:r>
        <w:rPr>
          <w:rFonts w:ascii="Times New Roman" w:hAnsi="Times New Roman" w:eastAsia="宋体" w:cs="Times New Roman"/>
          <w:szCs w:val="21"/>
        </w:rPr>
        <w:t>, 202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szCs w:val="21"/>
        </w:rPr>
        <w:t>. (IF=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24.833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Y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.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G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Y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W.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Zhou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X.L. Xue, H.L. Yu, S.G. Zhao, </w:t>
      </w:r>
      <w:r>
        <w:rPr>
          <w:rFonts w:ascii="Times New Roman" w:hAnsi="Times New Roman" w:eastAsia="宋体" w:cs="Times New Roman"/>
          <w:szCs w:val="21"/>
        </w:rPr>
        <w:t xml:space="preserve">and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J.H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Luo</w:t>
      </w:r>
      <w:r>
        <w:rPr>
          <w:rFonts w:ascii="Times New Roman" w:hAnsi="Times New Roman" w:eastAsia="宋体" w:cs="Times New Roman"/>
          <w:szCs w:val="21"/>
        </w:rPr>
        <w:t>, “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(C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N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SiF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·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O: an ultraviolet birefringent crystal exceeding the intrinsic energy gap of an organic reagent,</w:t>
      </w:r>
      <w:r>
        <w:rPr>
          <w:rFonts w:ascii="Times New Roman" w:hAnsi="Times New Roman" w:eastAsia="宋体" w:cs="Times New Roman"/>
          <w:szCs w:val="21"/>
        </w:rPr>
        <w:t xml:space="preserve">” </w:t>
      </w:r>
      <w:r>
        <w:rPr>
          <w:rFonts w:hint="default" w:ascii="Times New Roman" w:hAnsi="Times New Roman" w:eastAsia="宋体" w:cs="Times New Roman"/>
          <w:i/>
          <w:iCs/>
          <w:szCs w:val="21"/>
          <w:lang w:val="en-US" w:eastAsia="zh-CN"/>
        </w:rPr>
        <w:t>Inorganic Chemistry</w:t>
      </w:r>
      <w:r>
        <w:rPr>
          <w:rFonts w:hint="eastAsia" w:ascii="Times New Roman" w:hAnsi="Times New Roman" w:eastAsia="宋体" w:cs="Times New Roman"/>
          <w:i w:val="0"/>
          <w:iCs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Cs w:val="21"/>
          <w:lang w:val="en-US" w:eastAsia="zh-CN"/>
        </w:rPr>
        <w:t>Frontiers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9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5226-5230</w:t>
      </w:r>
      <w:r>
        <w:rPr>
          <w:rFonts w:ascii="Times New Roman" w:hAnsi="Times New Roman" w:eastAsia="宋体" w:cs="Times New Roman"/>
          <w:szCs w:val="21"/>
        </w:rPr>
        <w:t>, 202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szCs w:val="21"/>
        </w:rPr>
        <w:t>. (IF=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7.779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Y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.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G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B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Chen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H. Chen, </w:t>
      </w:r>
      <w:r>
        <w:rPr>
          <w:rFonts w:ascii="Times New Roman" w:hAnsi="Times New Roman" w:eastAsia="宋体" w:cs="Times New Roman"/>
          <w:szCs w:val="21"/>
        </w:rPr>
        <w:t xml:space="preserve">and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J.H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Luo</w:t>
      </w:r>
      <w:r>
        <w:rPr>
          <w:rFonts w:ascii="Times New Roman" w:hAnsi="Times New Roman" w:eastAsia="宋体" w:cs="Times New Roman"/>
          <w:szCs w:val="21"/>
        </w:rPr>
        <w:t>, “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(C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N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SbF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·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O exhibiting strong optical anisotropy from the optimal arrangement of 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π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noBreakHyphen/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conjugated (C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N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)</w:t>
      </w:r>
      <w:r>
        <w:rPr>
          <w:rFonts w:hint="eastAsia" w:ascii="Times New Roman" w:hAnsi="Times New Roman" w:eastAsia="宋体" w:cs="Times New Roman"/>
          <w:szCs w:val="21"/>
          <w:vertAlign w:val="superscript"/>
          <w:lang w:val="en-US" w:eastAsia="zh-CN"/>
        </w:rPr>
        <w:t>+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groups,</w:t>
      </w:r>
      <w:r>
        <w:rPr>
          <w:rFonts w:ascii="Times New Roman" w:hAnsi="Times New Roman" w:eastAsia="宋体" w:cs="Times New Roman"/>
          <w:szCs w:val="21"/>
        </w:rPr>
        <w:t xml:space="preserve">” </w:t>
      </w:r>
      <w:r>
        <w:rPr>
          <w:rFonts w:hint="default" w:ascii="Times New Roman" w:hAnsi="Times New Roman" w:eastAsia="宋体" w:cs="Times New Roman"/>
          <w:i/>
          <w:iCs/>
          <w:szCs w:val="21"/>
          <w:lang w:val="en-US" w:eastAsia="zh-CN"/>
        </w:rPr>
        <w:t>Inorganic Chemistry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31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14242-14246</w:t>
      </w:r>
      <w:r>
        <w:rPr>
          <w:rFonts w:ascii="Times New Roman" w:hAnsi="Times New Roman" w:eastAsia="宋体" w:cs="Times New Roman"/>
          <w:szCs w:val="21"/>
        </w:rPr>
        <w:t>, 202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</w:t>
      </w:r>
      <w:r>
        <w:rPr>
          <w:rFonts w:ascii="Times New Roman" w:hAnsi="Times New Roman" w:eastAsia="宋体" w:cs="Times New Roman"/>
          <w:szCs w:val="21"/>
        </w:rPr>
        <w:t>. (IF=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5.436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Y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.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G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Wu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Y.W. Zhou, H. Lin, C. Zhang, H.L Yu, J. Wang, </w:t>
      </w:r>
      <w:r>
        <w:rPr>
          <w:rFonts w:ascii="Times New Roman" w:hAnsi="Times New Roman" w:eastAsia="宋体" w:cs="Times New Roman"/>
          <w:szCs w:val="21"/>
        </w:rPr>
        <w:t xml:space="preserve">and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Yu</w:t>
      </w:r>
      <w:r>
        <w:rPr>
          <w:rFonts w:ascii="Times New Roman" w:hAnsi="Times New Roman" w:eastAsia="宋体" w:cs="Times New Roman"/>
          <w:szCs w:val="21"/>
        </w:rPr>
        <w:t>, “</w:t>
      </w:r>
      <w:r>
        <w:rPr>
          <w:rFonts w:ascii="Times New Roman" w:hAnsi="Times New Roman" w:eastAsia="宋体" w:cs="Times New Roman"/>
          <w:szCs w:val="21"/>
          <w:lang w:val="en-US" w:eastAsia="zh-CN"/>
        </w:rPr>
        <w:t xml:space="preserve">High electrochemical performance of Ni-foam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supported Ti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C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szCs w:val="21"/>
          <w:vertAlign w:val="subscript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MXene/rGO nanocomposite,</w:t>
      </w:r>
      <w:r>
        <w:rPr>
          <w:rFonts w:ascii="Times New Roman" w:hAnsi="Times New Roman" w:eastAsia="宋体" w:cs="Times New Roman"/>
          <w:szCs w:val="21"/>
        </w:rPr>
        <w:t xml:space="preserve">” </w:t>
      </w:r>
      <w:r>
        <w:rPr>
          <w:rFonts w:hint="default" w:ascii="Times New Roman" w:hAnsi="Times New Roman" w:eastAsia="宋体" w:cs="Times New Roman"/>
          <w:i/>
          <w:iCs/>
          <w:szCs w:val="21"/>
          <w:lang w:val="en-US" w:eastAsia="zh-CN"/>
        </w:rPr>
        <w:t>Nanotechnology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32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375710</w:t>
      </w:r>
      <w:r>
        <w:rPr>
          <w:rFonts w:ascii="Times New Roman" w:hAnsi="Times New Roman" w:eastAsia="宋体" w:cs="Times New Roman"/>
          <w:szCs w:val="21"/>
        </w:rPr>
        <w:t>, 202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</w:t>
      </w:r>
      <w:r>
        <w:rPr>
          <w:rFonts w:ascii="Times New Roman" w:hAnsi="Times New Roman" w:eastAsia="宋体" w:cs="Times New Roman"/>
          <w:szCs w:val="21"/>
        </w:rPr>
        <w:t>. (IF=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3.953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Y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.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G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S.G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Zhao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C.X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Wang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Z.J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Wang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J.H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Fen</w:t>
      </w:r>
      <w:r>
        <w:rPr>
          <w:rFonts w:ascii="Times New Roman" w:hAnsi="Times New Roman" w:eastAsia="宋体" w:cs="Times New Roman"/>
          <w:szCs w:val="21"/>
        </w:rPr>
        <w:t xml:space="preserve">g,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M.C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Hong</w:t>
      </w:r>
      <w:r>
        <w:rPr>
          <w:rFonts w:ascii="Times New Roman" w:hAnsi="Times New Roman" w:eastAsia="宋体" w:cs="Times New Roman"/>
          <w:szCs w:val="21"/>
        </w:rPr>
        <w:t xml:space="preserve">, and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J.H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</w:t>
      </w:r>
      <w:r>
        <w:rPr>
          <w:rFonts w:ascii="Times New Roman" w:hAnsi="Times New Roman" w:eastAsia="宋体" w:cs="Times New Roman"/>
          <w:szCs w:val="21"/>
        </w:rPr>
        <w:t>uo, “</w:t>
      </w:r>
      <w:r>
        <w:rPr>
          <w:rFonts w:hint="eastAsia" w:ascii="Times New Roman" w:hAnsi="Times New Roman" w:eastAsia="宋体" w:cs="Times New Roman"/>
          <w:szCs w:val="21"/>
        </w:rPr>
        <w:t>An optoelectronic duple bistable phosphate with ultrahigh thermal stability</w:t>
      </w:r>
      <w:r>
        <w:rPr>
          <w:rFonts w:ascii="Times New Roman" w:hAnsi="Times New Roman" w:eastAsia="宋体" w:cs="Times New Roman"/>
          <w:szCs w:val="21"/>
        </w:rPr>
        <w:t xml:space="preserve">,” </w:t>
      </w:r>
      <w:r>
        <w:rPr>
          <w:rFonts w:ascii="Times New Roman" w:hAnsi="Times New Roman" w:eastAsia="宋体" w:cs="Times New Roman"/>
          <w:i/>
          <w:szCs w:val="21"/>
        </w:rPr>
        <w:t xml:space="preserve">Journal of </w:t>
      </w:r>
      <w:r>
        <w:rPr>
          <w:rFonts w:hint="eastAsia" w:ascii="Times New Roman" w:hAnsi="Times New Roman" w:eastAsia="宋体" w:cs="Times New Roman"/>
          <w:i/>
          <w:szCs w:val="21"/>
          <w:lang w:val="en-US" w:eastAsia="zh-CN"/>
        </w:rPr>
        <w:t>Materials Chemistry C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388-392</w:t>
      </w:r>
      <w:r>
        <w:rPr>
          <w:rFonts w:ascii="Times New Roman" w:hAnsi="Times New Roman" w:eastAsia="宋体" w:cs="Times New Roman"/>
          <w:szCs w:val="21"/>
        </w:rPr>
        <w:t>, 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</w:t>
      </w:r>
      <w:r>
        <w:rPr>
          <w:rFonts w:ascii="Times New Roman" w:hAnsi="Times New Roman" w:eastAsia="宋体" w:cs="Times New Roman"/>
          <w:szCs w:val="21"/>
        </w:rPr>
        <w:t>. (IF=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8.067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numPr>
          <w:ilvl w:val="0"/>
          <w:numId w:val="3"/>
        </w:numPr>
        <w:suppressAutoHyphens/>
        <w:autoSpaceDE w:val="0"/>
        <w:autoSpaceDN w:val="0"/>
        <w:adjustRightInd w:val="0"/>
        <w:ind w:left="357" w:hanging="357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Y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>.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G</w:t>
      </w:r>
      <w:r>
        <w:rPr>
          <w:rFonts w:ascii="Times New Roman" w:hAnsi="Times New Roman" w:eastAsia="宋体" w:cs="Times New Roman"/>
          <w:b/>
          <w:bCs/>
          <w:szCs w:val="21"/>
          <w:u w:val="single"/>
        </w:rPr>
        <w:t xml:space="preserve">. </w:t>
      </w:r>
      <w:r>
        <w:rPr>
          <w:rFonts w:hint="eastAsia" w:ascii="Times New Roman" w:hAnsi="Times New Roman" w:eastAsia="宋体" w:cs="Times New Roman"/>
          <w:b/>
          <w:bCs/>
          <w:szCs w:val="21"/>
          <w:u w:val="single"/>
          <w:lang w:val="en-US" w:eastAsia="zh-CN"/>
        </w:rPr>
        <w:t>Shen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Y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Yang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S.G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Zh</w:t>
      </w:r>
      <w:r>
        <w:rPr>
          <w:rFonts w:ascii="Times New Roman" w:hAnsi="Times New Roman" w:eastAsia="宋体" w:cs="Times New Roman"/>
          <w:szCs w:val="21"/>
        </w:rPr>
        <w:t xml:space="preserve">ao,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B.Q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Zhao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Z.S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Lin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C.M.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Ji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L.N.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Li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P. Fu, M.C. Hong, </w:t>
      </w:r>
      <w:r>
        <w:rPr>
          <w:rFonts w:ascii="Times New Roman" w:hAnsi="Times New Roman" w:eastAsia="宋体" w:cs="Times New Roman"/>
          <w:szCs w:val="21"/>
        </w:rPr>
        <w:t xml:space="preserve">and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J.H.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Lu</w:t>
      </w:r>
      <w:r>
        <w:rPr>
          <w:rFonts w:ascii="Times New Roman" w:hAnsi="Times New Roman" w:eastAsia="宋体" w:cs="Times New Roman"/>
          <w:szCs w:val="21"/>
        </w:rPr>
        <w:t>o, “</w:t>
      </w:r>
      <w:r>
        <w:rPr>
          <w:rFonts w:hint="eastAsia" w:ascii="Times New Roman" w:hAnsi="Times New Roman" w:eastAsia="宋体" w:cs="Times New Roman"/>
          <w:szCs w:val="21"/>
        </w:rPr>
        <w:t>Deep-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u</w:t>
      </w:r>
      <w:r>
        <w:rPr>
          <w:rFonts w:hint="eastAsia" w:ascii="Times New Roman" w:hAnsi="Times New Roman" w:eastAsia="宋体" w:cs="Times New Roman"/>
          <w:szCs w:val="21"/>
        </w:rPr>
        <w:t xml:space="preserve">ltraviolet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szCs w:val="21"/>
        </w:rPr>
        <w:t>ransparent Cs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1"/>
        </w:rPr>
        <w:t>LiPO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e</w:t>
      </w:r>
      <w:r>
        <w:rPr>
          <w:rFonts w:hint="eastAsia" w:ascii="Times New Roman" w:hAnsi="Times New Roman" w:eastAsia="宋体" w:cs="Times New Roman"/>
          <w:szCs w:val="21"/>
        </w:rPr>
        <w:t xml:space="preserve">xhibits an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u</w:t>
      </w:r>
      <w:r>
        <w:rPr>
          <w:rFonts w:hint="eastAsia" w:ascii="Times New Roman" w:hAnsi="Times New Roman" w:eastAsia="宋体" w:cs="Times New Roman"/>
          <w:szCs w:val="21"/>
        </w:rPr>
        <w:t xml:space="preserve">nprecedented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szCs w:val="21"/>
        </w:rPr>
        <w:t xml:space="preserve">econd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h</w:t>
      </w:r>
      <w:r>
        <w:rPr>
          <w:rFonts w:hint="eastAsia" w:ascii="Times New Roman" w:hAnsi="Times New Roman" w:eastAsia="宋体" w:cs="Times New Roman"/>
          <w:szCs w:val="21"/>
        </w:rPr>
        <w:t xml:space="preserve">armonic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g</w:t>
      </w:r>
      <w:r>
        <w:rPr>
          <w:rFonts w:hint="eastAsia" w:ascii="Times New Roman" w:hAnsi="Times New Roman" w:eastAsia="宋体" w:cs="Times New Roman"/>
          <w:szCs w:val="21"/>
        </w:rPr>
        <w:t>eneration</w:t>
      </w:r>
      <w:r>
        <w:rPr>
          <w:rFonts w:ascii="Times New Roman" w:hAnsi="Times New Roman" w:eastAsia="宋体" w:cs="Times New Roman"/>
          <w:szCs w:val="21"/>
        </w:rPr>
        <w:t xml:space="preserve">,” </w:t>
      </w:r>
      <w:r>
        <w:rPr>
          <w:rFonts w:hint="eastAsia" w:ascii="Times New Roman" w:hAnsi="Times New Roman" w:eastAsia="宋体" w:cs="Times New Roman"/>
          <w:i/>
          <w:szCs w:val="21"/>
          <w:lang w:val="en-US" w:eastAsia="zh-CN"/>
        </w:rPr>
        <w:t>Chemistry of Materials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28</w:t>
      </w:r>
      <w:r>
        <w:rPr>
          <w:rFonts w:ascii="Times New Roman" w:hAnsi="Times New Roman" w:eastAsia="宋体" w:cs="Times New Roman"/>
          <w:szCs w:val="21"/>
        </w:rPr>
        <w:t xml:space="preserve">,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7110-7116</w:t>
      </w:r>
      <w:r>
        <w:rPr>
          <w:rFonts w:ascii="Times New Roman" w:hAnsi="Times New Roman" w:eastAsia="宋体" w:cs="Times New Roman"/>
          <w:szCs w:val="21"/>
        </w:rPr>
        <w:t>, 201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6</w:t>
      </w:r>
      <w:r>
        <w:rPr>
          <w:rFonts w:ascii="Times New Roman" w:hAnsi="Times New Roman" w:eastAsia="宋体" w:cs="Times New Roman"/>
          <w:szCs w:val="21"/>
        </w:rPr>
        <w:t>. (IF=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10.508</w:t>
      </w:r>
      <w:r>
        <w:rPr>
          <w:rFonts w:ascii="Times New Roman" w:hAnsi="Times New Roman" w:eastAsia="宋体" w:cs="Times New Roman"/>
          <w:szCs w:val="21"/>
        </w:rPr>
        <w:t>)</w:t>
      </w:r>
    </w:p>
    <w:p>
      <w:pPr>
        <w:pStyle w:val="4"/>
        <w:spacing w:before="0" w:beforeAutospacing="0" w:after="0" w:afterAutospacing="0"/>
        <w:rPr>
          <w:rFonts w:hint="eastAsia" w:ascii="&amp;quot" w:hAnsi="&amp;quot"/>
          <w:color w:val="333333"/>
          <w:sz w:val="21"/>
          <w:szCs w:val="21"/>
        </w:rPr>
      </w:pPr>
    </w:p>
    <w:p>
      <w:pPr>
        <w:pStyle w:val="4"/>
        <w:numPr>
          <w:ilvl w:val="0"/>
          <w:numId w:val="4"/>
        </w:numPr>
        <w:spacing w:before="0" w:beforeAutospacing="0" w:after="0" w:afterAutospacing="0"/>
        <w:ind w:left="0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科研项目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&amp;quot" w:hAnsi="&amp;quot"/>
          <w:color w:val="333333"/>
          <w:sz w:val="21"/>
          <w:szCs w:val="21"/>
        </w:rPr>
      </w:pPr>
      <w:bookmarkStart w:id="2" w:name="OLE_LINK13"/>
      <w:bookmarkEnd w:id="2"/>
      <w:bookmarkStart w:id="3" w:name="OLE_LINK12"/>
      <w:bookmarkEnd w:id="3"/>
      <w:bookmarkStart w:id="4" w:name="OLE_LINK16"/>
      <w:bookmarkEnd w:id="4"/>
      <w:bookmarkStart w:id="5" w:name="OLE_LINK17"/>
      <w:bookmarkEnd w:id="5"/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福建省自然科学基金面上项目，无机深紫外非线性光学晶体材料的探索与性能研究，201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9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/0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6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-202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/0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6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，8万元，主持。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&amp;quot" w:hAnsi="&amp;quot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闽江学院引进人才科科技预研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项目，紫外非线性光学晶体材料的制备与研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究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eastAsia="zh-CN"/>
        </w:rPr>
        <w:t>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20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21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4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-202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3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/12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16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主持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。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tLeast"/>
        <w:ind w:left="357" w:hanging="357"/>
        <w:rPr>
          <w:rFonts w:hint="eastAsia" w:ascii="文泉驛等寬正黑" w:hAnsi="&amp;quot" w:eastAsia="文泉驛等寬正黑"/>
          <w:color w:val="333333"/>
          <w:sz w:val="21"/>
          <w:szCs w:val="21"/>
        </w:rPr>
      </w:pP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福建省自然科学基金面上项目，纳米光催化材料的Cu/半导体肖特基结和Cu表面等离子体热点构建及其作用机理研究，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20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20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6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-202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3</w:t>
      </w:r>
      <w:r>
        <w:rPr>
          <w:rFonts w:ascii="文泉驛等寬正黑" w:hAnsi="&amp;quot" w:eastAsia="文泉驛等寬正黑"/>
          <w:color w:val="333333"/>
          <w:sz w:val="21"/>
          <w:szCs w:val="21"/>
        </w:rPr>
        <w:t>/0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6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7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万元，</w:t>
      </w:r>
      <w:r>
        <w:rPr>
          <w:rFonts w:hint="eastAsia" w:ascii="文泉驛等寬正黑" w:hAnsi="&amp;quot" w:eastAsia="文泉驛等寬正黑"/>
          <w:color w:val="333333"/>
          <w:sz w:val="21"/>
          <w:szCs w:val="21"/>
          <w:lang w:val="en-US" w:eastAsia="zh-CN"/>
        </w:rPr>
        <w:t>参与</w:t>
      </w:r>
      <w:r>
        <w:rPr>
          <w:rFonts w:hint="eastAsia" w:ascii="文泉驛等寬正黑" w:hAnsi="&amp;quot" w:eastAsia="文泉驛等寬正黑"/>
          <w:color w:val="333333"/>
          <w:sz w:val="21"/>
          <w:szCs w:val="21"/>
        </w:rPr>
        <w:t>。</w:t>
      </w:r>
    </w:p>
    <w:p>
      <w:pPr>
        <w:pStyle w:val="4"/>
        <w:numPr>
          <w:ilvl w:val="0"/>
          <w:numId w:val="6"/>
        </w:numPr>
        <w:spacing w:before="0" w:beforeAutospacing="0" w:after="0" w:afterAutospacing="0"/>
        <w:ind w:left="0"/>
      </w:pPr>
      <w:r>
        <w:rPr>
          <w:rFonts w:hint="eastAsia" w:ascii="微软雅黑" w:hAnsi="微软雅黑" w:eastAsia="微软雅黑"/>
          <w:color w:val="333333"/>
          <w:sz w:val="23"/>
          <w:szCs w:val="23"/>
        </w:rPr>
        <w:t>Email：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shenyg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@</w:t>
      </w:r>
      <w:r>
        <w:rPr>
          <w:rFonts w:hint="eastAsia" w:ascii="微软雅黑" w:hAnsi="微软雅黑" w:eastAsia="微软雅黑"/>
          <w:color w:val="333333"/>
          <w:sz w:val="23"/>
          <w:szCs w:val="23"/>
          <w:lang w:val="en-US" w:eastAsia="zh-CN"/>
        </w:rPr>
        <w:t>mj</w:t>
      </w:r>
      <w:r>
        <w:rPr>
          <w:rFonts w:hint="eastAsia" w:ascii="微软雅黑" w:hAnsi="微软雅黑" w:eastAsia="微软雅黑"/>
          <w:color w:val="333333"/>
          <w:sz w:val="23"/>
          <w:szCs w:val="23"/>
        </w:rPr>
        <w:t>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泉驛等寬正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617D5"/>
    <w:multiLevelType w:val="multilevel"/>
    <w:tmpl w:val="2D4617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15C1F5D"/>
    <w:multiLevelType w:val="multilevel"/>
    <w:tmpl w:val="415C1F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8FD557F"/>
    <w:multiLevelType w:val="multilevel"/>
    <w:tmpl w:val="48FD55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E7509B1"/>
    <w:multiLevelType w:val="multilevel"/>
    <w:tmpl w:val="5E7509B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693328CD"/>
    <w:multiLevelType w:val="multilevel"/>
    <w:tmpl w:val="693328C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D9B1270"/>
    <w:multiLevelType w:val="multilevel"/>
    <w:tmpl w:val="6D9B12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xZWUwMzM4NTVlN2M3ZGY3ODg2MGRiMGE4ODllZWYifQ=="/>
  </w:docVars>
  <w:rsids>
    <w:rsidRoot w:val="00AE19E2"/>
    <w:rsid w:val="000D6E2B"/>
    <w:rsid w:val="000F35A8"/>
    <w:rsid w:val="001276C3"/>
    <w:rsid w:val="00190CD2"/>
    <w:rsid w:val="00250186"/>
    <w:rsid w:val="00343C6E"/>
    <w:rsid w:val="003D7643"/>
    <w:rsid w:val="00546BAB"/>
    <w:rsid w:val="005C7564"/>
    <w:rsid w:val="006337FE"/>
    <w:rsid w:val="006A1BFD"/>
    <w:rsid w:val="0070411B"/>
    <w:rsid w:val="007960B7"/>
    <w:rsid w:val="007B040E"/>
    <w:rsid w:val="00874B3E"/>
    <w:rsid w:val="00AC4431"/>
    <w:rsid w:val="00AD56E1"/>
    <w:rsid w:val="00AE19E2"/>
    <w:rsid w:val="00C259B7"/>
    <w:rsid w:val="00C879CA"/>
    <w:rsid w:val="00CC6898"/>
    <w:rsid w:val="00DC1ACA"/>
    <w:rsid w:val="00EC737A"/>
    <w:rsid w:val="00EF5CC8"/>
    <w:rsid w:val="00F4606F"/>
    <w:rsid w:val="20FC2D54"/>
    <w:rsid w:val="2EA216E9"/>
    <w:rsid w:val="32D700C1"/>
    <w:rsid w:val="41AF045B"/>
    <w:rsid w:val="433E55F2"/>
    <w:rsid w:val="44AD27B9"/>
    <w:rsid w:val="48A42047"/>
    <w:rsid w:val="4CF5766A"/>
    <w:rsid w:val="4FB573ED"/>
    <w:rsid w:val="536410D2"/>
    <w:rsid w:val="5378118D"/>
    <w:rsid w:val="7A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tg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1810</Characters>
  <Lines>12</Lines>
  <Paragraphs>3</Paragraphs>
  <TotalTime>11</TotalTime>
  <ScaleCrop>false</ScaleCrop>
  <LinksUpToDate>false</LinksUpToDate>
  <CharactersWithSpaces>2034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2020-07-17T00:49:00Z</dcterms:created>
  <dc:creator>lin hongxin</dc:creator>
  <cp:lastModifiedBy>WD001</cp:lastModifiedBy>
  <dcterms:modified xsi:type="dcterms:W3CDTF">2023-05-30T09:02:58Z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F42C4AE7A0E84D77BBABC1A576E84313_12</vt:lpwstr>
  </property>
</Properties>
</file>